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jc w:val="center"/>
        <w:rPr>
          <w:color w:val="323130"/>
          <w:sz w:val="20"/>
          <w:szCs w:val="20"/>
        </w:rPr>
      </w:pPr>
      <w:r w:rsidDel="00000000" w:rsidR="00000000" w:rsidRPr="00000000">
        <w:rPr>
          <w:b w:val="1"/>
          <w:color w:val="323130"/>
          <w:sz w:val="20"/>
          <w:szCs w:val="20"/>
          <w:rtl w:val="0"/>
        </w:rPr>
        <w:t xml:space="preserve">Advocacy Ideas</w:t>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rPr>
          <w:b w:val="1"/>
          <w:color w:val="323130"/>
          <w:sz w:val="20"/>
          <w:szCs w:val="20"/>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rPr>
          <w:color w:val="323130"/>
          <w:sz w:val="20"/>
          <w:szCs w:val="20"/>
        </w:rPr>
      </w:pPr>
      <w:r w:rsidDel="00000000" w:rsidR="00000000" w:rsidRPr="00000000">
        <w:rPr>
          <w:b w:val="1"/>
          <w:color w:val="323130"/>
          <w:sz w:val="20"/>
          <w:szCs w:val="20"/>
          <w:rtl w:val="0"/>
        </w:rPr>
        <w:t xml:space="preserve">In-Person Events</w:t>
      </w:r>
      <w:r w:rsidDel="00000000" w:rsidR="00000000" w:rsidRPr="00000000">
        <w:rPr>
          <w:color w:val="323130"/>
          <w:sz w:val="20"/>
          <w:szCs w:val="20"/>
          <w:rtl w:val="0"/>
        </w:rPr>
        <w:t xml:space="preserve"> </w:t>
      </w:r>
    </w:p>
    <w:p w:rsidR="00000000" w:rsidDel="00000000" w:rsidP="00000000" w:rsidRDefault="00000000" w:rsidRPr="00000000" w14:paraId="00000004">
      <w:pPr>
        <w:numPr>
          <w:ilvl w:val="0"/>
          <w:numId w:val="5"/>
        </w:numPr>
        <w:pBdr>
          <w:top w:color="auto" w:space="0" w:sz="0" w:val="none"/>
          <w:bottom w:color="auto" w:space="0" w:sz="0" w:val="none"/>
          <w:right w:color="auto" w:space="0" w:sz="0" w:val="none"/>
          <w:between w:color="auto" w:space="0" w:sz="0" w:val="none"/>
        </w:pBdr>
        <w:ind w:left="1080" w:hanging="360"/>
        <w:rPr>
          <w:rFonts w:ascii="Arial" w:cs="Arial" w:eastAsia="Arial" w:hAnsi="Arial"/>
          <w:sz w:val="20"/>
          <w:szCs w:val="20"/>
        </w:rPr>
      </w:pPr>
      <w:r w:rsidDel="00000000" w:rsidR="00000000" w:rsidRPr="00000000">
        <w:rPr>
          <w:b w:val="1"/>
          <w:color w:val="323130"/>
          <w:sz w:val="20"/>
          <w:szCs w:val="20"/>
          <w:rtl w:val="0"/>
        </w:rPr>
        <w:t xml:space="preserve">Roundtable/briefing on federal relief implementation and why child care needs further investment</w:t>
      </w:r>
      <w:r w:rsidDel="00000000" w:rsidR="00000000" w:rsidRPr="00000000">
        <w:rPr>
          <w:color w:val="323130"/>
          <w:sz w:val="20"/>
          <w:szCs w:val="20"/>
          <w:rtl w:val="0"/>
        </w:rPr>
        <w:t xml:space="preserve"> </w:t>
      </w:r>
    </w:p>
    <w:p w:rsidR="00000000" w:rsidDel="00000000" w:rsidP="00000000" w:rsidRDefault="00000000" w:rsidRPr="00000000" w14:paraId="00000005">
      <w:pPr>
        <w:numPr>
          <w:ilvl w:val="0"/>
          <w:numId w:val="21"/>
        </w:numPr>
        <w:pBdr>
          <w:top w:color="auto" w:space="0" w:sz="0" w:val="none"/>
          <w:bottom w:color="auto" w:space="0" w:sz="0" w:val="none"/>
          <w:right w:color="auto" w:space="0" w:sz="0" w:val="none"/>
          <w:between w:color="auto" w:space="0" w:sz="0" w:val="none"/>
        </w:pBdr>
        <w:ind w:left="1800" w:hanging="360"/>
        <w:rPr>
          <w:rFonts w:ascii="Arial" w:cs="Arial" w:eastAsia="Arial" w:hAnsi="Arial"/>
          <w:sz w:val="20"/>
          <w:szCs w:val="20"/>
        </w:rPr>
      </w:pPr>
      <w:r w:rsidDel="00000000" w:rsidR="00000000" w:rsidRPr="00000000">
        <w:rPr>
          <w:color w:val="323130"/>
          <w:sz w:val="20"/>
          <w:szCs w:val="20"/>
          <w:rtl w:val="0"/>
        </w:rPr>
        <w:t xml:space="preserve">Hosted by CCR&amp;R and/or other state organizations </w:t>
      </w:r>
    </w:p>
    <w:p w:rsidR="00000000" w:rsidDel="00000000" w:rsidP="00000000" w:rsidRDefault="00000000" w:rsidRPr="00000000" w14:paraId="00000006">
      <w:pPr>
        <w:numPr>
          <w:ilvl w:val="0"/>
          <w:numId w:val="21"/>
        </w:numPr>
        <w:pBdr>
          <w:top w:color="auto" w:space="0" w:sz="0" w:val="none"/>
          <w:bottom w:color="auto" w:space="0" w:sz="0" w:val="none"/>
          <w:right w:color="auto" w:space="0" w:sz="0" w:val="none"/>
          <w:between w:color="auto" w:space="0" w:sz="0" w:val="none"/>
        </w:pBdr>
        <w:ind w:left="1800" w:hanging="360"/>
        <w:rPr>
          <w:rFonts w:ascii="Arial" w:cs="Arial" w:eastAsia="Arial" w:hAnsi="Arial"/>
          <w:sz w:val="20"/>
          <w:szCs w:val="20"/>
        </w:rPr>
      </w:pPr>
      <w:r w:rsidDel="00000000" w:rsidR="00000000" w:rsidRPr="00000000">
        <w:rPr>
          <w:color w:val="323130"/>
          <w:sz w:val="20"/>
          <w:szCs w:val="20"/>
          <w:rtl w:val="0"/>
        </w:rPr>
        <w:t xml:space="preserve">Member(s) of Congress can be invited to give a review federal relief funds and the status of future funding options </w:t>
      </w:r>
    </w:p>
    <w:p w:rsidR="00000000" w:rsidDel="00000000" w:rsidP="00000000" w:rsidRDefault="00000000" w:rsidRPr="00000000" w14:paraId="00000007">
      <w:pPr>
        <w:numPr>
          <w:ilvl w:val="0"/>
          <w:numId w:val="2"/>
        </w:numPr>
        <w:pBdr>
          <w:top w:color="auto" w:space="0" w:sz="0" w:val="none"/>
          <w:bottom w:color="auto" w:space="0" w:sz="0" w:val="none"/>
          <w:right w:color="auto" w:space="0" w:sz="0" w:val="none"/>
          <w:between w:color="auto" w:space="0" w:sz="0" w:val="none"/>
        </w:pBdr>
        <w:ind w:left="1800" w:hanging="360"/>
        <w:rPr>
          <w:rFonts w:ascii="Arial" w:cs="Arial" w:eastAsia="Arial" w:hAnsi="Arial"/>
          <w:sz w:val="20"/>
          <w:szCs w:val="20"/>
        </w:rPr>
      </w:pPr>
      <w:r w:rsidDel="00000000" w:rsidR="00000000" w:rsidRPr="00000000">
        <w:rPr>
          <w:color w:val="323130"/>
          <w:sz w:val="20"/>
          <w:szCs w:val="20"/>
          <w:rtl w:val="0"/>
        </w:rPr>
        <w:t xml:space="preserve">Include panel of child care providers, parents, CCR&amp;R staff, members of the business community, school districts, etc. </w:t>
      </w:r>
    </w:p>
    <w:p w:rsidR="00000000" w:rsidDel="00000000" w:rsidP="00000000" w:rsidRDefault="00000000" w:rsidRPr="00000000" w14:paraId="00000008">
      <w:pPr>
        <w:numPr>
          <w:ilvl w:val="0"/>
          <w:numId w:val="2"/>
        </w:numPr>
        <w:pBdr>
          <w:top w:color="auto" w:space="0" w:sz="0" w:val="none"/>
          <w:bottom w:color="auto" w:space="0" w:sz="0" w:val="none"/>
          <w:right w:color="auto" w:space="0" w:sz="0" w:val="none"/>
          <w:between w:color="auto" w:space="0" w:sz="0" w:val="none"/>
        </w:pBdr>
        <w:ind w:left="1800" w:hanging="360"/>
        <w:rPr>
          <w:rFonts w:ascii="Arial" w:cs="Arial" w:eastAsia="Arial" w:hAnsi="Arial"/>
          <w:sz w:val="20"/>
          <w:szCs w:val="20"/>
        </w:rPr>
      </w:pPr>
      <w:r w:rsidDel="00000000" w:rsidR="00000000" w:rsidRPr="00000000">
        <w:rPr>
          <w:color w:val="323130"/>
          <w:sz w:val="20"/>
          <w:szCs w:val="20"/>
          <w:rtl w:val="0"/>
        </w:rPr>
        <w:t xml:space="preserve">Opportunity for audience to ask questions </w:t>
      </w:r>
    </w:p>
    <w:p w:rsidR="00000000" w:rsidDel="00000000" w:rsidP="00000000" w:rsidRDefault="00000000" w:rsidRPr="00000000" w14:paraId="00000009">
      <w:pPr>
        <w:numPr>
          <w:ilvl w:val="0"/>
          <w:numId w:val="2"/>
        </w:numPr>
        <w:pBdr>
          <w:top w:color="auto" w:space="0" w:sz="0" w:val="none"/>
          <w:bottom w:color="auto" w:space="0" w:sz="0" w:val="none"/>
          <w:right w:color="auto" w:space="0" w:sz="0" w:val="none"/>
          <w:between w:color="auto" w:space="0" w:sz="0" w:val="none"/>
        </w:pBdr>
        <w:ind w:left="1800" w:hanging="360"/>
        <w:rPr>
          <w:rFonts w:ascii="Calibri" w:cs="Calibri" w:eastAsia="Calibri" w:hAnsi="Calibri"/>
          <w:sz w:val="20"/>
          <w:szCs w:val="20"/>
        </w:rPr>
      </w:pPr>
      <w:r w:rsidDel="00000000" w:rsidR="00000000" w:rsidRPr="00000000">
        <w:rPr>
          <w:color w:val="323130"/>
          <w:sz w:val="20"/>
          <w:szCs w:val="20"/>
          <w:rtl w:val="0"/>
        </w:rPr>
        <w:t xml:space="preserve">Consider inviting members of the media to attend, if agreed to by the speakers, or making speakers available to media following the private event to share a recap, reflections and stories </w:t>
      </w:r>
    </w:p>
    <w:p w:rsidR="00000000" w:rsidDel="00000000" w:rsidP="00000000" w:rsidRDefault="00000000" w:rsidRPr="00000000" w14:paraId="0000000A">
      <w:pPr>
        <w:numPr>
          <w:ilvl w:val="0"/>
          <w:numId w:val="14"/>
        </w:numPr>
        <w:pBdr>
          <w:top w:color="auto" w:space="0" w:sz="0" w:val="none"/>
          <w:bottom w:color="auto" w:space="0" w:sz="0" w:val="none"/>
          <w:right w:color="auto" w:space="0" w:sz="0" w:val="none"/>
          <w:between w:color="auto" w:space="0" w:sz="0" w:val="none"/>
        </w:pBdr>
        <w:ind w:left="1080" w:hanging="360"/>
        <w:rPr>
          <w:rFonts w:ascii="Arial" w:cs="Arial" w:eastAsia="Arial" w:hAnsi="Arial"/>
          <w:sz w:val="20"/>
          <w:szCs w:val="20"/>
        </w:rPr>
      </w:pPr>
      <w:r w:rsidDel="00000000" w:rsidR="00000000" w:rsidRPr="00000000">
        <w:rPr>
          <w:b w:val="1"/>
          <w:color w:val="323130"/>
          <w:sz w:val="20"/>
          <w:szCs w:val="20"/>
          <w:rtl w:val="0"/>
        </w:rPr>
        <w:t xml:space="preserve">Town hall focused solely on child care and community and family needs</w:t>
      </w:r>
      <w:r w:rsidDel="00000000" w:rsidR="00000000" w:rsidRPr="00000000">
        <w:rPr>
          <w:color w:val="323130"/>
          <w:sz w:val="20"/>
          <w:szCs w:val="20"/>
          <w:rtl w:val="0"/>
        </w:rPr>
        <w:t xml:space="preserve"> </w:t>
      </w:r>
    </w:p>
    <w:p w:rsidR="00000000" w:rsidDel="00000000" w:rsidP="00000000" w:rsidRDefault="00000000" w:rsidRPr="00000000" w14:paraId="0000000B">
      <w:pPr>
        <w:numPr>
          <w:ilvl w:val="0"/>
          <w:numId w:val="4"/>
        </w:numPr>
        <w:pBdr>
          <w:top w:color="auto" w:space="0" w:sz="0" w:val="none"/>
          <w:bottom w:color="auto" w:space="0" w:sz="0" w:val="none"/>
          <w:right w:color="auto" w:space="0" w:sz="0" w:val="none"/>
          <w:between w:color="auto" w:space="0" w:sz="0" w:val="none"/>
        </w:pBdr>
        <w:ind w:left="1800" w:hanging="360"/>
        <w:rPr>
          <w:rFonts w:ascii="Calibri" w:cs="Calibri" w:eastAsia="Calibri" w:hAnsi="Calibri"/>
          <w:sz w:val="20"/>
          <w:szCs w:val="20"/>
        </w:rPr>
      </w:pPr>
      <w:r w:rsidDel="00000000" w:rsidR="00000000" w:rsidRPr="00000000">
        <w:rPr>
          <w:color w:val="323130"/>
          <w:sz w:val="20"/>
          <w:szCs w:val="20"/>
          <w:rtl w:val="0"/>
        </w:rPr>
        <w:t xml:space="preserve">Member(s) of Congress hosts, CCR&amp;R and state partner organizations ensure that parents, providers, and community members attend and come ready to ask questions about child care. A CCR&amp;R or community leader can partner with the Member of Congress to answer questions if appropriate.  </w:t>
      </w:r>
    </w:p>
    <w:p w:rsidR="00000000" w:rsidDel="00000000" w:rsidP="00000000" w:rsidRDefault="00000000" w:rsidRPr="00000000" w14:paraId="0000000C">
      <w:pPr>
        <w:numPr>
          <w:ilvl w:val="0"/>
          <w:numId w:val="10"/>
        </w:numPr>
        <w:pBdr>
          <w:top w:color="auto" w:space="0" w:sz="0" w:val="none"/>
          <w:bottom w:color="auto" w:space="0" w:sz="0" w:val="none"/>
          <w:right w:color="auto" w:space="0" w:sz="0" w:val="none"/>
          <w:between w:color="auto" w:space="0" w:sz="0" w:val="none"/>
        </w:pBdr>
        <w:ind w:left="1800" w:hanging="360"/>
        <w:rPr>
          <w:rFonts w:ascii="Calibri" w:cs="Calibri" w:eastAsia="Calibri" w:hAnsi="Calibri"/>
          <w:sz w:val="20"/>
          <w:szCs w:val="20"/>
        </w:rPr>
      </w:pPr>
      <w:r w:rsidDel="00000000" w:rsidR="00000000" w:rsidRPr="00000000">
        <w:rPr>
          <w:color w:val="323130"/>
          <w:sz w:val="20"/>
          <w:szCs w:val="20"/>
          <w:rtl w:val="0"/>
        </w:rPr>
        <w:t xml:space="preserve">Alternatively, advocates can look for already planned town hall events and show up to ask questions about child care. </w:t>
      </w:r>
    </w:p>
    <w:p w:rsidR="00000000" w:rsidDel="00000000" w:rsidP="00000000" w:rsidRDefault="00000000" w:rsidRPr="00000000" w14:paraId="0000000D">
      <w:pPr>
        <w:numPr>
          <w:ilvl w:val="0"/>
          <w:numId w:val="16"/>
        </w:numPr>
        <w:pBdr>
          <w:top w:color="auto" w:space="0" w:sz="0" w:val="none"/>
          <w:bottom w:color="auto" w:space="0" w:sz="0" w:val="none"/>
          <w:right w:color="auto" w:space="0" w:sz="0" w:val="none"/>
          <w:between w:color="auto" w:space="0" w:sz="0" w:val="none"/>
        </w:pBdr>
        <w:ind w:left="1080" w:hanging="360"/>
        <w:rPr>
          <w:rFonts w:ascii="Arial" w:cs="Arial" w:eastAsia="Arial" w:hAnsi="Arial"/>
          <w:sz w:val="20"/>
          <w:szCs w:val="20"/>
        </w:rPr>
      </w:pPr>
      <w:r w:rsidDel="00000000" w:rsidR="00000000" w:rsidRPr="00000000">
        <w:rPr>
          <w:b w:val="1"/>
          <w:color w:val="323130"/>
          <w:sz w:val="20"/>
          <w:szCs w:val="20"/>
          <w:rtl w:val="0"/>
        </w:rPr>
        <w:t xml:space="preserve">Press conference/child care rally in a public space</w:t>
      </w:r>
      <w:r w:rsidDel="00000000" w:rsidR="00000000" w:rsidRPr="00000000">
        <w:rPr>
          <w:color w:val="323130"/>
          <w:sz w:val="20"/>
          <w:szCs w:val="20"/>
          <w:rtl w:val="0"/>
        </w:rPr>
        <w:t xml:space="preserve"> </w:t>
      </w:r>
    </w:p>
    <w:p w:rsidR="00000000" w:rsidDel="00000000" w:rsidP="00000000" w:rsidRDefault="00000000" w:rsidRPr="00000000" w14:paraId="0000000E">
      <w:pPr>
        <w:numPr>
          <w:ilvl w:val="0"/>
          <w:numId w:val="13"/>
        </w:numPr>
        <w:pBdr>
          <w:top w:color="auto" w:space="0" w:sz="0" w:val="none"/>
          <w:bottom w:color="auto" w:space="0" w:sz="0" w:val="none"/>
          <w:right w:color="auto" w:space="0" w:sz="0" w:val="none"/>
          <w:between w:color="auto" w:space="0" w:sz="0" w:val="none"/>
        </w:pBdr>
        <w:ind w:left="1800" w:hanging="360"/>
        <w:rPr>
          <w:rFonts w:ascii="Arial" w:cs="Arial" w:eastAsia="Arial" w:hAnsi="Arial"/>
          <w:sz w:val="20"/>
          <w:szCs w:val="20"/>
        </w:rPr>
      </w:pPr>
      <w:r w:rsidDel="00000000" w:rsidR="00000000" w:rsidRPr="00000000">
        <w:rPr>
          <w:color w:val="323130"/>
          <w:sz w:val="20"/>
          <w:szCs w:val="20"/>
          <w:rtl w:val="0"/>
        </w:rPr>
        <w:t xml:space="preserve">Invite members of the media </w:t>
      </w:r>
    </w:p>
    <w:p w:rsidR="00000000" w:rsidDel="00000000" w:rsidP="00000000" w:rsidRDefault="00000000" w:rsidRPr="00000000" w14:paraId="0000000F">
      <w:pPr>
        <w:numPr>
          <w:ilvl w:val="0"/>
          <w:numId w:val="13"/>
        </w:numPr>
        <w:pBdr>
          <w:top w:color="auto" w:space="0" w:sz="0" w:val="none"/>
          <w:bottom w:color="auto" w:space="0" w:sz="0" w:val="none"/>
          <w:right w:color="auto" w:space="0" w:sz="0" w:val="none"/>
          <w:between w:color="auto" w:space="0" w:sz="0" w:val="none"/>
        </w:pBdr>
        <w:ind w:left="1800" w:hanging="360"/>
        <w:rPr>
          <w:rFonts w:ascii="Arial" w:cs="Arial" w:eastAsia="Arial" w:hAnsi="Arial"/>
          <w:sz w:val="20"/>
          <w:szCs w:val="20"/>
        </w:rPr>
      </w:pPr>
      <w:r w:rsidDel="00000000" w:rsidR="00000000" w:rsidRPr="00000000">
        <w:rPr>
          <w:color w:val="323130"/>
          <w:sz w:val="20"/>
          <w:szCs w:val="20"/>
          <w:rtl w:val="0"/>
        </w:rPr>
        <w:t xml:space="preserve">Invite families, providers, and community members to speak </w:t>
      </w:r>
    </w:p>
    <w:p w:rsidR="00000000" w:rsidDel="00000000" w:rsidP="00000000" w:rsidRDefault="00000000" w:rsidRPr="00000000" w14:paraId="00000010">
      <w:pPr>
        <w:numPr>
          <w:ilvl w:val="0"/>
          <w:numId w:val="13"/>
        </w:numPr>
        <w:pBdr>
          <w:top w:color="auto" w:space="0" w:sz="0" w:val="none"/>
          <w:bottom w:color="auto" w:space="0" w:sz="0" w:val="none"/>
          <w:right w:color="auto" w:space="0" w:sz="0" w:val="none"/>
          <w:between w:color="auto" w:space="0" w:sz="0" w:val="none"/>
        </w:pBdr>
        <w:ind w:left="1800" w:hanging="360"/>
        <w:rPr>
          <w:rFonts w:ascii="Arial" w:cs="Arial" w:eastAsia="Arial" w:hAnsi="Arial"/>
          <w:sz w:val="20"/>
          <w:szCs w:val="20"/>
        </w:rPr>
      </w:pPr>
      <w:r w:rsidDel="00000000" w:rsidR="00000000" w:rsidRPr="00000000">
        <w:rPr>
          <w:color w:val="323130"/>
          <w:sz w:val="20"/>
          <w:szCs w:val="20"/>
          <w:rtl w:val="0"/>
        </w:rPr>
        <w:t xml:space="preserve">Invite Member(s) of Congress to speak </w:t>
      </w:r>
    </w:p>
    <w:p w:rsidR="00000000" w:rsidDel="00000000" w:rsidP="00000000" w:rsidRDefault="00000000" w:rsidRPr="00000000" w14:paraId="00000011">
      <w:pPr>
        <w:numPr>
          <w:ilvl w:val="0"/>
          <w:numId w:val="12"/>
        </w:numPr>
        <w:pBdr>
          <w:top w:color="auto" w:space="0" w:sz="0" w:val="none"/>
          <w:bottom w:color="auto" w:space="0" w:sz="0" w:val="none"/>
          <w:right w:color="auto" w:space="0" w:sz="0" w:val="none"/>
          <w:between w:color="auto" w:space="0" w:sz="0" w:val="none"/>
        </w:pBdr>
        <w:ind w:left="1080" w:hanging="360"/>
        <w:rPr>
          <w:rFonts w:ascii="Arial" w:cs="Arial" w:eastAsia="Arial" w:hAnsi="Arial"/>
          <w:sz w:val="20"/>
          <w:szCs w:val="20"/>
        </w:rPr>
      </w:pPr>
      <w:r w:rsidDel="00000000" w:rsidR="00000000" w:rsidRPr="00000000">
        <w:rPr>
          <w:b w:val="1"/>
          <w:color w:val="323130"/>
          <w:sz w:val="20"/>
          <w:szCs w:val="20"/>
          <w:rtl w:val="0"/>
        </w:rPr>
        <w:t xml:space="preserve">Site visit to CCR&amp;R or child care program </w:t>
      </w:r>
      <w:r w:rsidDel="00000000" w:rsidR="00000000" w:rsidRPr="00000000">
        <w:rPr>
          <w:color w:val="323130"/>
          <w:sz w:val="20"/>
          <w:szCs w:val="20"/>
          <w:rtl w:val="0"/>
        </w:rPr>
        <w:t xml:space="preserve"> </w:t>
      </w:r>
    </w:p>
    <w:p w:rsidR="00000000" w:rsidDel="00000000" w:rsidP="00000000" w:rsidRDefault="00000000" w:rsidRPr="00000000" w14:paraId="00000012">
      <w:pPr>
        <w:numPr>
          <w:ilvl w:val="0"/>
          <w:numId w:val="8"/>
        </w:numPr>
        <w:pBdr>
          <w:top w:color="auto" w:space="0" w:sz="0" w:val="none"/>
          <w:bottom w:color="auto" w:space="0" w:sz="0" w:val="none"/>
          <w:right w:color="auto" w:space="0" w:sz="0" w:val="none"/>
          <w:between w:color="auto" w:space="0" w:sz="0" w:val="none"/>
        </w:pBdr>
        <w:ind w:left="1800" w:hanging="360"/>
        <w:rPr>
          <w:rFonts w:ascii="Calibri" w:cs="Calibri" w:eastAsia="Calibri" w:hAnsi="Calibri"/>
          <w:sz w:val="20"/>
          <w:szCs w:val="20"/>
        </w:rPr>
      </w:pPr>
      <w:r w:rsidDel="00000000" w:rsidR="00000000" w:rsidRPr="00000000">
        <w:rPr>
          <w:color w:val="323130"/>
          <w:sz w:val="20"/>
          <w:szCs w:val="20"/>
          <w:rtl w:val="0"/>
        </w:rPr>
        <w:t xml:space="preserve">Can be during operational hours so that Member(s) of Congress can see how the program operates, or after hours to allow policymakers to meet with educators.  </w:t>
      </w:r>
    </w:p>
    <w:p w:rsidR="00000000" w:rsidDel="00000000" w:rsidP="00000000" w:rsidRDefault="00000000" w:rsidRPr="00000000" w14:paraId="00000013">
      <w:pPr>
        <w:numPr>
          <w:ilvl w:val="0"/>
          <w:numId w:val="8"/>
        </w:numPr>
        <w:pBdr>
          <w:top w:color="auto" w:space="0" w:sz="0" w:val="none"/>
          <w:bottom w:color="auto" w:space="0" w:sz="0" w:val="none"/>
          <w:right w:color="auto" w:space="0" w:sz="0" w:val="none"/>
          <w:between w:color="auto" w:space="0" w:sz="0" w:val="none"/>
        </w:pBdr>
        <w:ind w:left="1800" w:hanging="360"/>
        <w:rPr>
          <w:rFonts w:ascii="Arial" w:cs="Arial" w:eastAsia="Arial" w:hAnsi="Arial"/>
          <w:sz w:val="20"/>
          <w:szCs w:val="20"/>
        </w:rPr>
      </w:pPr>
      <w:r w:rsidDel="00000000" w:rsidR="00000000" w:rsidRPr="00000000">
        <w:rPr>
          <w:color w:val="323130"/>
          <w:sz w:val="20"/>
          <w:szCs w:val="20"/>
          <w:rtl w:val="0"/>
        </w:rPr>
        <w:t xml:space="preserve">Great for photo-ops </w:t>
      </w:r>
    </w:p>
    <w:p w:rsidR="00000000" w:rsidDel="00000000" w:rsidP="00000000" w:rsidRDefault="00000000" w:rsidRPr="00000000" w14:paraId="00000014">
      <w:pPr>
        <w:numPr>
          <w:ilvl w:val="0"/>
          <w:numId w:val="8"/>
        </w:numPr>
        <w:pBdr>
          <w:top w:color="auto" w:space="0" w:sz="0" w:val="none"/>
          <w:bottom w:color="auto" w:space="0" w:sz="0" w:val="none"/>
          <w:right w:color="auto" w:space="0" w:sz="0" w:val="none"/>
          <w:between w:color="auto" w:space="0" w:sz="0" w:val="none"/>
        </w:pBdr>
        <w:ind w:left="1800" w:hanging="360"/>
        <w:rPr>
          <w:rFonts w:ascii="Calibri" w:cs="Calibri" w:eastAsia="Calibri" w:hAnsi="Calibri"/>
          <w:sz w:val="20"/>
          <w:szCs w:val="20"/>
        </w:rPr>
      </w:pPr>
      <w:r w:rsidDel="00000000" w:rsidR="00000000" w:rsidRPr="00000000">
        <w:rPr>
          <w:color w:val="323130"/>
          <w:sz w:val="20"/>
          <w:szCs w:val="20"/>
          <w:rtl w:val="0"/>
        </w:rPr>
        <w:t xml:space="preserve">If in-person events aren’t possible, consider if a center director and in-home provider could each provide a “virtual tour” live or recorded over Zoom for policymakers to learn more about programs in their area.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rPr>
          <w:color w:val="323130"/>
          <w:sz w:val="20"/>
          <w:szCs w:val="20"/>
        </w:rPr>
      </w:pPr>
      <w:r w:rsidDel="00000000" w:rsidR="00000000" w:rsidRPr="00000000">
        <w:rPr>
          <w:b w:val="1"/>
          <w:color w:val="323130"/>
          <w:sz w:val="20"/>
          <w:szCs w:val="20"/>
          <w:rtl w:val="0"/>
        </w:rPr>
        <w:t xml:space="preserve">Virtual Events</w:t>
      </w:r>
      <w:r w:rsidDel="00000000" w:rsidR="00000000" w:rsidRPr="00000000">
        <w:rPr>
          <w:color w:val="323130"/>
          <w:sz w:val="20"/>
          <w:szCs w:val="20"/>
          <w:rtl w:val="0"/>
        </w:rPr>
        <w:t xml:space="preserve"> </w:t>
      </w:r>
    </w:p>
    <w:p w:rsidR="00000000" w:rsidDel="00000000" w:rsidP="00000000" w:rsidRDefault="00000000" w:rsidRPr="00000000" w14:paraId="00000016">
      <w:pPr>
        <w:numPr>
          <w:ilvl w:val="0"/>
          <w:numId w:val="6"/>
        </w:numPr>
        <w:pBdr>
          <w:top w:color="auto" w:space="0" w:sz="0" w:val="none"/>
          <w:bottom w:color="auto" w:space="0" w:sz="0" w:val="none"/>
          <w:right w:color="auto" w:space="0" w:sz="0" w:val="none"/>
          <w:between w:color="auto" w:space="0" w:sz="0" w:val="none"/>
        </w:pBdr>
        <w:ind w:left="1080" w:hanging="360"/>
        <w:rPr>
          <w:rFonts w:ascii="Arial" w:cs="Arial" w:eastAsia="Arial" w:hAnsi="Arial"/>
          <w:sz w:val="20"/>
          <w:szCs w:val="20"/>
        </w:rPr>
      </w:pPr>
      <w:r w:rsidDel="00000000" w:rsidR="00000000" w:rsidRPr="00000000">
        <w:rPr>
          <w:b w:val="1"/>
          <w:color w:val="323130"/>
          <w:sz w:val="20"/>
          <w:szCs w:val="20"/>
          <w:rtl w:val="0"/>
        </w:rPr>
        <w:t xml:space="preserve">Virtual Roundtable/briefing on federal relief implementation and why child care needs further investment</w:t>
      </w:r>
      <w:r w:rsidDel="00000000" w:rsidR="00000000" w:rsidRPr="00000000">
        <w:rPr>
          <w:color w:val="323130"/>
          <w:sz w:val="20"/>
          <w:szCs w:val="20"/>
          <w:rtl w:val="0"/>
        </w:rPr>
        <w:t xml:space="preserve"> </w:t>
      </w:r>
    </w:p>
    <w:p w:rsidR="00000000" w:rsidDel="00000000" w:rsidP="00000000" w:rsidRDefault="00000000" w:rsidRPr="00000000" w14:paraId="00000017">
      <w:pPr>
        <w:numPr>
          <w:ilvl w:val="0"/>
          <w:numId w:val="24"/>
        </w:numPr>
        <w:pBdr>
          <w:top w:color="auto" w:space="0" w:sz="0" w:val="none"/>
          <w:bottom w:color="auto" w:space="0" w:sz="0" w:val="none"/>
          <w:right w:color="auto" w:space="0" w:sz="0" w:val="none"/>
          <w:between w:color="auto" w:space="0" w:sz="0" w:val="none"/>
        </w:pBdr>
        <w:ind w:left="1800" w:hanging="360"/>
        <w:rPr>
          <w:rFonts w:ascii="Calibri" w:cs="Calibri" w:eastAsia="Calibri" w:hAnsi="Calibri"/>
          <w:sz w:val="20"/>
          <w:szCs w:val="20"/>
        </w:rPr>
      </w:pPr>
      <w:r w:rsidDel="00000000" w:rsidR="00000000" w:rsidRPr="00000000">
        <w:rPr>
          <w:color w:val="323130"/>
          <w:sz w:val="20"/>
          <w:szCs w:val="20"/>
          <w:rtl w:val="0"/>
        </w:rPr>
        <w:t xml:space="preserve">Hosted by CCR&amp;R and/or other state organizations </w:t>
      </w:r>
    </w:p>
    <w:p w:rsidR="00000000" w:rsidDel="00000000" w:rsidP="00000000" w:rsidRDefault="00000000" w:rsidRPr="00000000" w14:paraId="00000018">
      <w:pPr>
        <w:numPr>
          <w:ilvl w:val="0"/>
          <w:numId w:val="24"/>
        </w:numPr>
        <w:pBdr>
          <w:top w:color="auto" w:space="0" w:sz="0" w:val="none"/>
          <w:bottom w:color="auto" w:space="0" w:sz="0" w:val="none"/>
          <w:right w:color="auto" w:space="0" w:sz="0" w:val="none"/>
          <w:between w:color="auto" w:space="0" w:sz="0" w:val="none"/>
        </w:pBdr>
        <w:ind w:left="1800" w:hanging="360"/>
        <w:rPr>
          <w:rFonts w:ascii="Calibri" w:cs="Calibri" w:eastAsia="Calibri" w:hAnsi="Calibri"/>
          <w:sz w:val="20"/>
          <w:szCs w:val="20"/>
        </w:rPr>
      </w:pPr>
      <w:r w:rsidDel="00000000" w:rsidR="00000000" w:rsidRPr="00000000">
        <w:rPr>
          <w:color w:val="323130"/>
          <w:sz w:val="20"/>
          <w:szCs w:val="20"/>
          <w:rtl w:val="0"/>
        </w:rPr>
        <w:t xml:space="preserve">Member(s) of Congress can be invited to give a review federal relief funds and the status of future funding options </w:t>
      </w:r>
    </w:p>
    <w:p w:rsidR="00000000" w:rsidDel="00000000" w:rsidP="00000000" w:rsidRDefault="00000000" w:rsidRPr="00000000" w14:paraId="00000019">
      <w:pPr>
        <w:numPr>
          <w:ilvl w:val="0"/>
          <w:numId w:val="24"/>
        </w:numPr>
        <w:pBdr>
          <w:top w:color="auto" w:space="0" w:sz="0" w:val="none"/>
          <w:bottom w:color="auto" w:space="0" w:sz="0" w:val="none"/>
          <w:right w:color="auto" w:space="0" w:sz="0" w:val="none"/>
          <w:between w:color="auto" w:space="0" w:sz="0" w:val="none"/>
        </w:pBdr>
        <w:ind w:left="1800" w:hanging="360"/>
        <w:rPr>
          <w:rFonts w:ascii="Arial" w:cs="Arial" w:eastAsia="Arial" w:hAnsi="Arial"/>
          <w:sz w:val="20"/>
          <w:szCs w:val="20"/>
        </w:rPr>
      </w:pPr>
      <w:r w:rsidDel="00000000" w:rsidR="00000000" w:rsidRPr="00000000">
        <w:rPr>
          <w:color w:val="323130"/>
          <w:sz w:val="20"/>
          <w:szCs w:val="20"/>
          <w:rtl w:val="0"/>
        </w:rPr>
        <w:t xml:space="preserve">Include panel of child care providers, parents, CCR&amp;R staff, members of the business community, school districts, etc. </w:t>
      </w:r>
    </w:p>
    <w:p w:rsidR="00000000" w:rsidDel="00000000" w:rsidP="00000000" w:rsidRDefault="00000000" w:rsidRPr="00000000" w14:paraId="0000001A">
      <w:pPr>
        <w:numPr>
          <w:ilvl w:val="0"/>
          <w:numId w:val="24"/>
        </w:numPr>
        <w:pBdr>
          <w:top w:color="auto" w:space="0" w:sz="0" w:val="none"/>
          <w:bottom w:color="auto" w:space="0" w:sz="0" w:val="none"/>
          <w:right w:color="auto" w:space="0" w:sz="0" w:val="none"/>
          <w:between w:color="auto" w:space="0" w:sz="0" w:val="none"/>
        </w:pBdr>
        <w:ind w:left="1800" w:hanging="360"/>
        <w:rPr>
          <w:rFonts w:ascii="Arial" w:cs="Arial" w:eastAsia="Arial" w:hAnsi="Arial"/>
          <w:sz w:val="20"/>
          <w:szCs w:val="20"/>
        </w:rPr>
      </w:pPr>
      <w:r w:rsidDel="00000000" w:rsidR="00000000" w:rsidRPr="00000000">
        <w:rPr>
          <w:color w:val="323130"/>
          <w:sz w:val="20"/>
          <w:szCs w:val="20"/>
          <w:rtl w:val="0"/>
        </w:rPr>
        <w:t xml:space="preserve">Opportunity for audience to ask questions </w:t>
      </w:r>
    </w:p>
    <w:p w:rsidR="00000000" w:rsidDel="00000000" w:rsidP="00000000" w:rsidRDefault="00000000" w:rsidRPr="00000000" w14:paraId="0000001B">
      <w:pPr>
        <w:numPr>
          <w:ilvl w:val="0"/>
          <w:numId w:val="11"/>
        </w:numPr>
        <w:pBdr>
          <w:top w:color="auto" w:space="0" w:sz="0" w:val="none"/>
          <w:bottom w:color="auto" w:space="0" w:sz="0" w:val="none"/>
          <w:right w:color="auto" w:space="0" w:sz="0" w:val="none"/>
          <w:between w:color="auto" w:space="0" w:sz="0" w:val="none"/>
        </w:pBdr>
        <w:ind w:left="1800" w:hanging="360"/>
        <w:rPr>
          <w:rFonts w:ascii="Calibri" w:cs="Calibri" w:eastAsia="Calibri" w:hAnsi="Calibri"/>
          <w:sz w:val="20"/>
          <w:szCs w:val="20"/>
        </w:rPr>
      </w:pPr>
      <w:r w:rsidDel="00000000" w:rsidR="00000000" w:rsidRPr="00000000">
        <w:rPr>
          <w:color w:val="323130"/>
          <w:sz w:val="20"/>
          <w:szCs w:val="20"/>
          <w:rtl w:val="0"/>
        </w:rPr>
        <w:t xml:space="preserve">Consider whether the event can be public, available as a recording after the fact, or whether some speakers will report out on the conversation to media or other community members. All would have value to advancing advocacy. </w:t>
      </w:r>
    </w:p>
    <w:p w:rsidR="00000000" w:rsidDel="00000000" w:rsidP="00000000" w:rsidRDefault="00000000" w:rsidRPr="00000000" w14:paraId="0000001C">
      <w:pPr>
        <w:numPr>
          <w:ilvl w:val="0"/>
          <w:numId w:val="11"/>
        </w:numPr>
        <w:pBdr>
          <w:top w:color="auto" w:space="0" w:sz="0" w:val="none"/>
          <w:bottom w:color="auto" w:space="0" w:sz="0" w:val="none"/>
          <w:right w:color="auto" w:space="0" w:sz="0" w:val="none"/>
          <w:between w:color="auto" w:space="0" w:sz="0" w:val="none"/>
        </w:pBdr>
        <w:ind w:left="1800" w:hanging="360"/>
        <w:rPr>
          <w:rFonts w:ascii="Calibri" w:cs="Calibri" w:eastAsia="Calibri" w:hAnsi="Calibri"/>
          <w:sz w:val="20"/>
          <w:szCs w:val="20"/>
        </w:rPr>
      </w:pPr>
      <w:r w:rsidDel="00000000" w:rsidR="00000000" w:rsidRPr="00000000">
        <w:rPr>
          <w:color w:val="323130"/>
          <w:sz w:val="20"/>
          <w:szCs w:val="20"/>
          <w:rtl w:val="0"/>
        </w:rPr>
        <w:t xml:space="preserve">If you have the technology, consider hosting on Facebook Live or livestreaming to Facebook. </w:t>
      </w:r>
    </w:p>
    <w:p w:rsidR="00000000" w:rsidDel="00000000" w:rsidP="00000000" w:rsidRDefault="00000000" w:rsidRPr="00000000" w14:paraId="0000001D">
      <w:pPr>
        <w:numPr>
          <w:ilvl w:val="0"/>
          <w:numId w:val="23"/>
        </w:numPr>
        <w:pBdr>
          <w:top w:color="auto" w:space="0" w:sz="0" w:val="none"/>
          <w:bottom w:color="auto" w:space="0" w:sz="0" w:val="none"/>
          <w:right w:color="auto" w:space="0" w:sz="0" w:val="none"/>
          <w:between w:color="auto" w:space="0" w:sz="0" w:val="none"/>
        </w:pBdr>
        <w:ind w:left="1080" w:hanging="360"/>
        <w:rPr>
          <w:rFonts w:ascii="Arial" w:cs="Arial" w:eastAsia="Arial" w:hAnsi="Arial"/>
          <w:sz w:val="20"/>
          <w:szCs w:val="20"/>
        </w:rPr>
      </w:pPr>
      <w:r w:rsidDel="00000000" w:rsidR="00000000" w:rsidRPr="00000000">
        <w:rPr>
          <w:b w:val="1"/>
          <w:color w:val="323130"/>
          <w:sz w:val="20"/>
          <w:szCs w:val="20"/>
          <w:rtl w:val="0"/>
        </w:rPr>
        <w:t xml:space="preserve">Tele-town hall focused solely on child care and community and family needs</w:t>
      </w:r>
      <w:r w:rsidDel="00000000" w:rsidR="00000000" w:rsidRPr="00000000">
        <w:rPr>
          <w:color w:val="323130"/>
          <w:sz w:val="20"/>
          <w:szCs w:val="20"/>
          <w:rtl w:val="0"/>
        </w:rPr>
        <w:t xml:space="preserve"> </w:t>
      </w:r>
    </w:p>
    <w:p w:rsidR="00000000" w:rsidDel="00000000" w:rsidP="00000000" w:rsidRDefault="00000000" w:rsidRPr="00000000" w14:paraId="0000001E">
      <w:pPr>
        <w:numPr>
          <w:ilvl w:val="0"/>
          <w:numId w:val="18"/>
        </w:numPr>
        <w:pBdr>
          <w:top w:color="auto" w:space="0" w:sz="0" w:val="none"/>
          <w:bottom w:color="auto" w:space="0" w:sz="0" w:val="none"/>
          <w:right w:color="auto" w:space="0" w:sz="0" w:val="none"/>
          <w:between w:color="auto" w:space="0" w:sz="0" w:val="none"/>
        </w:pBdr>
        <w:ind w:left="1800" w:hanging="360"/>
        <w:rPr>
          <w:rFonts w:ascii="Calibri" w:cs="Calibri" w:eastAsia="Calibri" w:hAnsi="Calibri"/>
          <w:sz w:val="20"/>
          <w:szCs w:val="20"/>
        </w:rPr>
      </w:pPr>
      <w:r w:rsidDel="00000000" w:rsidR="00000000" w:rsidRPr="00000000">
        <w:rPr>
          <w:color w:val="323130"/>
          <w:sz w:val="20"/>
          <w:szCs w:val="20"/>
          <w:rtl w:val="0"/>
        </w:rPr>
        <w:t xml:space="preserve">Member(s) of Congress hosts, CCR&amp;R and state partner organizations ensure that parents, providers, and community members attend and come ready to ask questions about child care. A CCR&amp;R or community leader can partner with the Member of Congress to answer questions if appropriate.  </w:t>
      </w:r>
    </w:p>
    <w:p w:rsidR="00000000" w:rsidDel="00000000" w:rsidP="00000000" w:rsidRDefault="00000000" w:rsidRPr="00000000" w14:paraId="0000001F">
      <w:pPr>
        <w:numPr>
          <w:ilvl w:val="0"/>
          <w:numId w:val="18"/>
        </w:numPr>
        <w:pBdr>
          <w:top w:color="auto" w:space="0" w:sz="0" w:val="none"/>
          <w:bottom w:color="auto" w:space="0" w:sz="0" w:val="none"/>
          <w:right w:color="auto" w:space="0" w:sz="0" w:val="none"/>
          <w:between w:color="auto" w:space="0" w:sz="0" w:val="none"/>
        </w:pBdr>
        <w:ind w:left="1800" w:hanging="360"/>
        <w:rPr>
          <w:rFonts w:ascii="Calibri" w:cs="Calibri" w:eastAsia="Calibri" w:hAnsi="Calibri"/>
          <w:sz w:val="20"/>
          <w:szCs w:val="20"/>
        </w:rPr>
      </w:pPr>
      <w:r w:rsidDel="00000000" w:rsidR="00000000" w:rsidRPr="00000000">
        <w:rPr>
          <w:color w:val="323130"/>
          <w:sz w:val="20"/>
          <w:szCs w:val="20"/>
          <w:rtl w:val="0"/>
        </w:rPr>
        <w:t xml:space="preserve">Alternatively, advocates can look for already planned town hall events and show up to ask questions about child care.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rPr>
          <w:color w:val="323130"/>
          <w:sz w:val="20"/>
          <w:szCs w:val="20"/>
        </w:rPr>
      </w:pPr>
      <w:r w:rsidDel="00000000" w:rsidR="00000000" w:rsidRPr="00000000">
        <w:rPr>
          <w:b w:val="1"/>
          <w:color w:val="323130"/>
          <w:sz w:val="20"/>
          <w:szCs w:val="20"/>
          <w:rtl w:val="0"/>
        </w:rPr>
        <w:t xml:space="preserve">Digital Action</w:t>
      </w:r>
      <w:r w:rsidDel="00000000" w:rsidR="00000000" w:rsidRPr="00000000">
        <w:rPr>
          <w:color w:val="323130"/>
          <w:sz w:val="20"/>
          <w:szCs w:val="20"/>
          <w:rtl w:val="0"/>
        </w:rPr>
        <w:t xml:space="preserve"> </w:t>
      </w:r>
    </w:p>
    <w:p w:rsidR="00000000" w:rsidDel="00000000" w:rsidP="00000000" w:rsidRDefault="00000000" w:rsidRPr="00000000" w14:paraId="00000021">
      <w:pPr>
        <w:numPr>
          <w:ilvl w:val="0"/>
          <w:numId w:val="20"/>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0"/>
          <w:szCs w:val="20"/>
        </w:rPr>
      </w:pPr>
      <w:r w:rsidDel="00000000" w:rsidR="00000000" w:rsidRPr="00000000">
        <w:rPr>
          <w:b w:val="1"/>
          <w:color w:val="323130"/>
          <w:sz w:val="20"/>
          <w:szCs w:val="20"/>
          <w:rtl w:val="0"/>
        </w:rPr>
        <w:t xml:space="preserve">Story collection and story sharing</w:t>
      </w:r>
      <w:r w:rsidDel="00000000" w:rsidR="00000000" w:rsidRPr="00000000">
        <w:rPr>
          <w:color w:val="323130"/>
          <w:sz w:val="20"/>
          <w:szCs w:val="20"/>
          <w:rtl w:val="0"/>
        </w:rPr>
        <w:t xml:space="preserve"> </w:t>
      </w:r>
    </w:p>
    <w:p w:rsidR="00000000" w:rsidDel="00000000" w:rsidP="00000000" w:rsidRDefault="00000000" w:rsidRPr="00000000" w14:paraId="00000022">
      <w:pPr>
        <w:numPr>
          <w:ilvl w:val="0"/>
          <w:numId w:val="25"/>
        </w:numPr>
        <w:pBdr>
          <w:top w:color="auto" w:space="0" w:sz="0" w:val="none"/>
          <w:bottom w:color="auto" w:space="0" w:sz="0" w:val="none"/>
          <w:right w:color="auto" w:space="0" w:sz="0" w:val="none"/>
          <w:between w:color="auto" w:space="0" w:sz="0" w:val="none"/>
        </w:pBdr>
        <w:ind w:left="1800" w:hanging="360"/>
        <w:rPr>
          <w:rFonts w:ascii="Calibri" w:cs="Calibri" w:eastAsia="Calibri" w:hAnsi="Calibri"/>
          <w:sz w:val="20"/>
          <w:szCs w:val="20"/>
        </w:rPr>
      </w:pPr>
      <w:r w:rsidDel="00000000" w:rsidR="00000000" w:rsidRPr="00000000">
        <w:rPr>
          <w:color w:val="323130"/>
          <w:sz w:val="20"/>
          <w:szCs w:val="20"/>
          <w:rtl w:val="0"/>
        </w:rPr>
        <w:t xml:space="preserve">Use any existing tools you have – forms on your website, requests to your networks on social media, or outreach to families and providers you work with to learn more about their child care story. Ask how additional support that increases compensation or decreases family co-pays would make a difference in their lives. </w:t>
      </w:r>
    </w:p>
    <w:p w:rsidR="00000000" w:rsidDel="00000000" w:rsidP="00000000" w:rsidRDefault="00000000" w:rsidRPr="00000000" w14:paraId="00000023">
      <w:pPr>
        <w:numPr>
          <w:ilvl w:val="0"/>
          <w:numId w:val="25"/>
        </w:numPr>
        <w:pBdr>
          <w:top w:color="auto" w:space="0" w:sz="0" w:val="none"/>
          <w:bottom w:color="auto" w:space="0" w:sz="0" w:val="none"/>
          <w:right w:color="auto" w:space="0" w:sz="0" w:val="none"/>
          <w:between w:color="auto" w:space="0" w:sz="0" w:val="none"/>
        </w:pBdr>
        <w:ind w:left="1800" w:hanging="360"/>
        <w:rPr>
          <w:rFonts w:ascii="Calibri" w:cs="Calibri" w:eastAsia="Calibri" w:hAnsi="Calibri"/>
          <w:sz w:val="20"/>
          <w:szCs w:val="20"/>
        </w:rPr>
      </w:pPr>
      <w:r w:rsidDel="00000000" w:rsidR="00000000" w:rsidRPr="00000000">
        <w:rPr>
          <w:color w:val="323130"/>
          <w:sz w:val="20"/>
          <w:szCs w:val="20"/>
          <w:rtl w:val="0"/>
        </w:rPr>
        <w:t xml:space="preserve">Promote CCAoA’s tools to collect stories and we’ll make sure that when they are published you can use them, too. We make it easy for anyone to record video stories. </w:t>
      </w:r>
    </w:p>
    <w:p w:rsidR="00000000" w:rsidDel="00000000" w:rsidP="00000000" w:rsidRDefault="00000000" w:rsidRPr="00000000" w14:paraId="00000024">
      <w:pPr>
        <w:numPr>
          <w:ilvl w:val="0"/>
          <w:numId w:val="25"/>
        </w:numPr>
        <w:pBdr>
          <w:top w:color="auto" w:space="0" w:sz="0" w:val="none"/>
          <w:bottom w:color="auto" w:space="0" w:sz="0" w:val="none"/>
          <w:right w:color="auto" w:space="0" w:sz="0" w:val="none"/>
          <w:between w:color="auto" w:space="0" w:sz="0" w:val="none"/>
        </w:pBdr>
        <w:ind w:left="1800" w:hanging="360"/>
        <w:rPr>
          <w:rFonts w:ascii="Calibri" w:cs="Calibri" w:eastAsia="Calibri" w:hAnsi="Calibri"/>
          <w:sz w:val="20"/>
          <w:szCs w:val="20"/>
        </w:rPr>
      </w:pPr>
      <w:r w:rsidDel="00000000" w:rsidR="00000000" w:rsidRPr="00000000">
        <w:rPr>
          <w:color w:val="323130"/>
          <w:sz w:val="20"/>
          <w:szCs w:val="20"/>
          <w:rtl w:val="0"/>
        </w:rPr>
        <w:t xml:space="preserve">Share any stories collected on social media, and when possible (and with help from CCAoA) directly with Members of Congress. </w:t>
        <w:br w:type="textWrapping"/>
      </w:r>
      <w:r w:rsidDel="00000000" w:rsidR="00000000" w:rsidRPr="00000000">
        <w:rPr>
          <w:rFonts w:ascii="Calibri" w:cs="Calibri" w:eastAsia="Calibri" w:hAnsi="Calibri"/>
          <w:color w:val="323130"/>
          <w:sz w:val="20"/>
          <w:szCs w:val="20"/>
          <w:rtl w:val="0"/>
        </w:rPr>
        <w:t xml:space="preserve"> </w:t>
      </w:r>
    </w:p>
    <w:p w:rsidR="00000000" w:rsidDel="00000000" w:rsidP="00000000" w:rsidRDefault="00000000" w:rsidRPr="00000000" w14:paraId="00000025">
      <w:pPr>
        <w:numPr>
          <w:ilvl w:val="0"/>
          <w:numId w:val="19"/>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0"/>
          <w:szCs w:val="20"/>
        </w:rPr>
      </w:pPr>
      <w:r w:rsidDel="00000000" w:rsidR="00000000" w:rsidRPr="00000000">
        <w:rPr>
          <w:b w:val="1"/>
          <w:color w:val="323130"/>
          <w:sz w:val="20"/>
          <w:szCs w:val="20"/>
          <w:rtl w:val="0"/>
        </w:rPr>
        <w:t xml:space="preserve">Messages to Congress</w:t>
      </w:r>
      <w:r w:rsidDel="00000000" w:rsidR="00000000" w:rsidRPr="00000000">
        <w:rPr>
          <w:color w:val="323130"/>
          <w:sz w:val="20"/>
          <w:szCs w:val="20"/>
          <w:rtl w:val="0"/>
        </w:rPr>
        <w:t xml:space="preserve"> </w:t>
      </w:r>
    </w:p>
    <w:p w:rsidR="00000000" w:rsidDel="00000000" w:rsidP="00000000" w:rsidRDefault="00000000" w:rsidRPr="00000000" w14:paraId="00000026">
      <w:pPr>
        <w:numPr>
          <w:ilvl w:val="0"/>
          <w:numId w:val="7"/>
        </w:numPr>
        <w:pBdr>
          <w:top w:color="auto" w:space="0" w:sz="0" w:val="none"/>
          <w:bottom w:color="auto" w:space="0" w:sz="0" w:val="none"/>
          <w:right w:color="auto" w:space="0" w:sz="0" w:val="none"/>
          <w:between w:color="auto" w:space="0" w:sz="0" w:val="none"/>
        </w:pBdr>
        <w:ind w:left="1800" w:hanging="360"/>
        <w:rPr>
          <w:rFonts w:ascii="Calibri" w:cs="Calibri" w:eastAsia="Calibri" w:hAnsi="Calibri"/>
          <w:sz w:val="20"/>
          <w:szCs w:val="20"/>
        </w:rPr>
      </w:pPr>
      <w:r w:rsidDel="00000000" w:rsidR="00000000" w:rsidRPr="00000000">
        <w:rPr>
          <w:color w:val="323130"/>
          <w:sz w:val="20"/>
          <w:szCs w:val="20"/>
          <w:rtl w:val="0"/>
        </w:rPr>
        <w:t xml:space="preserve">Send advocates to CCAoA’s digital action and encourage them to send a message to their Members of Congress </w:t>
      </w:r>
    </w:p>
    <w:p w:rsidR="00000000" w:rsidDel="00000000" w:rsidP="00000000" w:rsidRDefault="00000000" w:rsidRPr="00000000" w14:paraId="00000027">
      <w:pPr>
        <w:numPr>
          <w:ilvl w:val="0"/>
          <w:numId w:val="7"/>
        </w:numPr>
        <w:pBdr>
          <w:top w:color="auto" w:space="0" w:sz="0" w:val="none"/>
          <w:bottom w:color="auto" w:space="0" w:sz="0" w:val="none"/>
          <w:right w:color="auto" w:space="0" w:sz="0" w:val="none"/>
          <w:between w:color="auto" w:space="0" w:sz="0" w:val="none"/>
        </w:pBdr>
        <w:ind w:left="1800" w:hanging="360"/>
        <w:rPr>
          <w:rFonts w:ascii="Calibri" w:cs="Calibri" w:eastAsia="Calibri" w:hAnsi="Calibri"/>
          <w:sz w:val="20"/>
          <w:szCs w:val="20"/>
        </w:rPr>
      </w:pPr>
      <w:r w:rsidDel="00000000" w:rsidR="00000000" w:rsidRPr="00000000">
        <w:rPr>
          <w:color w:val="323130"/>
          <w:sz w:val="20"/>
          <w:szCs w:val="20"/>
          <w:rtl w:val="0"/>
        </w:rPr>
        <w:t xml:space="preserve">Distribute CCAoA’s digital action in your emails and newsletters and on social media. </w:t>
        <w:br w:type="textWrapping"/>
      </w:r>
      <w:r w:rsidDel="00000000" w:rsidR="00000000" w:rsidRPr="00000000">
        <w:rPr>
          <w:rFonts w:ascii="Calibri" w:cs="Calibri" w:eastAsia="Calibri" w:hAnsi="Calibri"/>
          <w:color w:val="323130"/>
          <w:sz w:val="20"/>
          <w:szCs w:val="20"/>
          <w:rtl w:val="0"/>
        </w:rPr>
        <w:t xml:space="preserve"> </w:t>
      </w:r>
    </w:p>
    <w:p w:rsidR="00000000" w:rsidDel="00000000" w:rsidP="00000000" w:rsidRDefault="00000000" w:rsidRPr="00000000" w14:paraId="00000028">
      <w:pPr>
        <w:numPr>
          <w:ilvl w:val="0"/>
          <w:numId w:val="15"/>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0"/>
          <w:szCs w:val="20"/>
        </w:rPr>
      </w:pPr>
      <w:r w:rsidDel="00000000" w:rsidR="00000000" w:rsidRPr="00000000">
        <w:rPr>
          <w:b w:val="1"/>
          <w:color w:val="323130"/>
          <w:sz w:val="20"/>
          <w:szCs w:val="20"/>
          <w:rtl w:val="0"/>
        </w:rPr>
        <w:t xml:space="preserve">Collect signatures from your network on a petition, form, or other statement of support for investments in child care</w:t>
      </w:r>
      <w:r w:rsidDel="00000000" w:rsidR="00000000" w:rsidRPr="00000000">
        <w:rPr>
          <w:color w:val="323130"/>
          <w:sz w:val="20"/>
          <w:szCs w:val="20"/>
          <w:rtl w:val="0"/>
        </w:rPr>
        <w:t xml:space="preserve"> </w:t>
      </w:r>
    </w:p>
    <w:p w:rsidR="00000000" w:rsidDel="00000000" w:rsidP="00000000" w:rsidRDefault="00000000" w:rsidRPr="00000000" w14:paraId="00000029">
      <w:pPr>
        <w:numPr>
          <w:ilvl w:val="0"/>
          <w:numId w:val="9"/>
        </w:numPr>
        <w:pBdr>
          <w:top w:color="auto" w:space="0" w:sz="0" w:val="none"/>
          <w:bottom w:color="auto" w:space="0" w:sz="0" w:val="none"/>
          <w:right w:color="auto" w:space="0" w:sz="0" w:val="none"/>
          <w:between w:color="auto" w:space="0" w:sz="0" w:val="none"/>
        </w:pBdr>
        <w:ind w:left="1800" w:hanging="360"/>
        <w:rPr>
          <w:rFonts w:ascii="Calibri" w:cs="Calibri" w:eastAsia="Calibri" w:hAnsi="Calibri"/>
          <w:sz w:val="20"/>
          <w:szCs w:val="20"/>
        </w:rPr>
      </w:pPr>
      <w:r w:rsidDel="00000000" w:rsidR="00000000" w:rsidRPr="00000000">
        <w:rPr>
          <w:color w:val="323130"/>
          <w:sz w:val="20"/>
          <w:szCs w:val="20"/>
          <w:rtl w:val="0"/>
        </w:rPr>
        <w:t xml:space="preserve">CCAoA can help you brainstorm ways to leverage your network to take action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ind w:left="720" w:firstLine="0"/>
        <w:rPr>
          <w:color w:val="323130"/>
          <w:sz w:val="20"/>
          <w:szCs w:val="20"/>
        </w:rPr>
      </w:pPr>
      <w:r w:rsidDel="00000000" w:rsidR="00000000" w:rsidRPr="00000000">
        <w:rPr>
          <w:color w:val="323130"/>
          <w:sz w:val="20"/>
          <w:szCs w:val="20"/>
          <w:rtl w:val="0"/>
        </w:rPr>
        <w:t xml:space="preserve"> </w:t>
      </w:r>
    </w:p>
    <w:p w:rsidR="00000000" w:rsidDel="00000000" w:rsidP="00000000" w:rsidRDefault="00000000" w:rsidRPr="00000000" w14:paraId="0000002B">
      <w:pPr>
        <w:numPr>
          <w:ilvl w:val="0"/>
          <w:numId w:val="22"/>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0"/>
          <w:szCs w:val="20"/>
        </w:rPr>
      </w:pPr>
      <w:r w:rsidDel="00000000" w:rsidR="00000000" w:rsidRPr="00000000">
        <w:rPr>
          <w:b w:val="1"/>
          <w:color w:val="323130"/>
          <w:sz w:val="20"/>
          <w:szCs w:val="20"/>
          <w:rtl w:val="0"/>
        </w:rPr>
        <w:t xml:space="preserve">Coordinated social media actions, including Twitter campaigns with CCAoA’s Twitter focused alert in our action center.</w:t>
      </w:r>
      <w:r w:rsidDel="00000000" w:rsidR="00000000" w:rsidRPr="00000000">
        <w:rPr>
          <w:color w:val="323130"/>
          <w:sz w:val="20"/>
          <w:szCs w:val="20"/>
          <w:rtl w:val="0"/>
        </w:rPr>
        <w:t xml:space="preserve"> </w:t>
        <w:br w:type="textWrapping"/>
      </w:r>
      <w:r w:rsidDel="00000000" w:rsidR="00000000" w:rsidRPr="00000000">
        <w:rPr>
          <w:rFonts w:ascii="Calibri" w:cs="Calibri" w:eastAsia="Calibri" w:hAnsi="Calibri"/>
          <w:color w:val="323130"/>
          <w:sz w:val="20"/>
          <w:szCs w:val="20"/>
          <w:rtl w:val="0"/>
        </w:rPr>
        <w:t xml:space="preserve"> </w:t>
      </w:r>
    </w:p>
    <w:p w:rsidR="00000000" w:rsidDel="00000000" w:rsidP="00000000" w:rsidRDefault="00000000" w:rsidRPr="00000000" w14:paraId="0000002C">
      <w:pPr>
        <w:numPr>
          <w:ilvl w:val="0"/>
          <w:numId w:val="22"/>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0"/>
          <w:szCs w:val="20"/>
        </w:rPr>
      </w:pPr>
      <w:r w:rsidDel="00000000" w:rsidR="00000000" w:rsidRPr="00000000">
        <w:rPr>
          <w:b w:val="1"/>
          <w:color w:val="323130"/>
          <w:sz w:val="20"/>
          <w:szCs w:val="20"/>
          <w:rtl w:val="0"/>
        </w:rPr>
        <w:t xml:space="preserve">Send a personalized email to Congressional Staff </w:t>
      </w:r>
      <w:r w:rsidDel="00000000" w:rsidR="00000000" w:rsidRPr="00000000">
        <w:rPr>
          <w:color w:val="323130"/>
          <w:sz w:val="20"/>
          <w:szCs w:val="20"/>
          <w:rtl w:val="0"/>
        </w:rPr>
        <w:t xml:space="preserve"> </w:t>
      </w:r>
    </w:p>
    <w:p w:rsidR="00000000" w:rsidDel="00000000" w:rsidP="00000000" w:rsidRDefault="00000000" w:rsidRPr="00000000" w14:paraId="0000002D">
      <w:pPr>
        <w:numPr>
          <w:ilvl w:val="0"/>
          <w:numId w:val="3"/>
        </w:numPr>
        <w:pBdr>
          <w:top w:color="auto" w:space="0" w:sz="0" w:val="none"/>
          <w:bottom w:color="auto" w:space="0" w:sz="0" w:val="none"/>
          <w:right w:color="auto" w:space="0" w:sz="0" w:val="none"/>
          <w:between w:color="auto" w:space="0" w:sz="0" w:val="none"/>
        </w:pBdr>
        <w:ind w:left="1800" w:hanging="360"/>
        <w:rPr>
          <w:rFonts w:ascii="Calibri" w:cs="Calibri" w:eastAsia="Calibri" w:hAnsi="Calibri"/>
          <w:sz w:val="20"/>
          <w:szCs w:val="20"/>
        </w:rPr>
      </w:pPr>
      <w:r w:rsidDel="00000000" w:rsidR="00000000" w:rsidRPr="00000000">
        <w:rPr>
          <w:color w:val="323130"/>
          <w:sz w:val="20"/>
          <w:szCs w:val="20"/>
          <w:rtl w:val="0"/>
        </w:rPr>
        <w:t xml:space="preserve">Email staff in the office of your Members of Congress. Use CCAoA’s template </w:t>
      </w:r>
      <w:r w:rsidDel="00000000" w:rsidR="00000000" w:rsidRPr="00000000">
        <w:rPr>
          <w:rFonts w:ascii="Calibri" w:cs="Calibri" w:eastAsia="Calibri" w:hAnsi="Calibri"/>
          <w:rtl w:val="0"/>
        </w:rPr>
        <w:t xml:space="preserve">and personalize before sending.</w:t>
      </w:r>
      <w:r w:rsidDel="00000000" w:rsidR="00000000" w:rsidRPr="00000000">
        <w:rPr>
          <w:rtl w:val="0"/>
        </w:rPr>
      </w:r>
    </w:p>
    <w:p w:rsidR="00000000" w:rsidDel="00000000" w:rsidP="00000000" w:rsidRDefault="00000000" w:rsidRPr="00000000" w14:paraId="0000002E">
      <w:pPr>
        <w:numPr>
          <w:ilvl w:val="0"/>
          <w:numId w:val="3"/>
        </w:numPr>
        <w:pBdr>
          <w:top w:color="auto" w:space="0" w:sz="0" w:val="none"/>
          <w:bottom w:color="auto" w:space="0" w:sz="0" w:val="none"/>
          <w:right w:color="auto" w:space="0" w:sz="0" w:val="none"/>
          <w:between w:color="auto" w:space="0" w:sz="0" w:val="none"/>
        </w:pBdr>
        <w:ind w:left="1800" w:hanging="360"/>
        <w:rPr>
          <w:rFonts w:ascii="Calibri" w:cs="Calibri" w:eastAsia="Calibri" w:hAnsi="Calibri"/>
          <w:sz w:val="20"/>
          <w:szCs w:val="20"/>
        </w:rPr>
      </w:pPr>
      <w:r w:rsidDel="00000000" w:rsidR="00000000" w:rsidRPr="00000000">
        <w:rPr>
          <w:rFonts w:ascii="Calibri" w:cs="Calibri" w:eastAsia="Calibri" w:hAnsi="Calibri"/>
          <w:rtl w:val="0"/>
        </w:rPr>
        <w:t xml:space="preserve">CCAoA can provide contact information for staff, reach out to </w:t>
      </w:r>
      <w:r w:rsidDel="00000000" w:rsidR="00000000" w:rsidRPr="00000000">
        <w:rPr>
          <w:rFonts w:ascii="Calibri" w:cs="Calibri" w:eastAsia="Calibri" w:hAnsi="Calibri"/>
          <w:color w:val="0563c1"/>
          <w:u w:val="single"/>
          <w:rtl w:val="0"/>
        </w:rPr>
        <w:t xml:space="preserve">anne.hedgepeth@usa.childcareaware.org</w:t>
      </w:r>
      <w:r w:rsidDel="00000000" w:rsidR="00000000" w:rsidRPr="00000000">
        <w:rPr>
          <w:rFonts w:ascii="Calibri" w:cs="Calibri" w:eastAsia="Calibri" w:hAnsi="Calibri"/>
          <w:rtl w:val="0"/>
        </w:rPr>
        <w:t xml:space="preserve"> for help. </w:t>
        <w:br w:type="textWrapping"/>
      </w:r>
      <w:r w:rsidDel="00000000" w:rsidR="00000000" w:rsidRPr="00000000">
        <w:rPr>
          <w:rFonts w:ascii="Calibri" w:cs="Calibri" w:eastAsia="Calibri" w:hAnsi="Calibri"/>
          <w:color w:val="323130"/>
          <w:sz w:val="20"/>
          <w:szCs w:val="20"/>
          <w:rtl w:val="0"/>
        </w:rPr>
        <w:t xml:space="preserve"> </w:t>
      </w:r>
    </w:p>
    <w:p w:rsidR="00000000" w:rsidDel="00000000" w:rsidP="00000000" w:rsidRDefault="00000000" w:rsidRPr="00000000" w14:paraId="0000002F">
      <w:pPr>
        <w:numPr>
          <w:ilvl w:val="0"/>
          <w:numId w:val="1"/>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0"/>
          <w:szCs w:val="20"/>
        </w:rPr>
      </w:pPr>
      <w:r w:rsidDel="00000000" w:rsidR="00000000" w:rsidRPr="00000000">
        <w:rPr>
          <w:b w:val="1"/>
          <w:color w:val="323130"/>
          <w:sz w:val="20"/>
          <w:szCs w:val="20"/>
          <w:rtl w:val="0"/>
        </w:rPr>
        <w:t xml:space="preserve">Write an op-ed or letter to the Editor</w:t>
      </w:r>
      <w:r w:rsidDel="00000000" w:rsidR="00000000" w:rsidRPr="00000000">
        <w:rPr>
          <w:color w:val="323130"/>
          <w:sz w:val="20"/>
          <w:szCs w:val="20"/>
          <w:rtl w:val="0"/>
        </w:rPr>
        <w:t xml:space="preserve"> </w:t>
      </w:r>
    </w:p>
    <w:p w:rsidR="00000000" w:rsidDel="00000000" w:rsidP="00000000" w:rsidRDefault="00000000" w:rsidRPr="00000000" w14:paraId="00000030">
      <w:pPr>
        <w:numPr>
          <w:ilvl w:val="0"/>
          <w:numId w:val="17"/>
        </w:numPr>
        <w:pBdr>
          <w:top w:color="auto" w:space="0" w:sz="0" w:val="none"/>
          <w:bottom w:color="auto" w:space="0" w:sz="0" w:val="none"/>
          <w:right w:color="auto" w:space="0" w:sz="0" w:val="none"/>
          <w:between w:color="auto" w:space="0" w:sz="0" w:val="none"/>
        </w:pBdr>
        <w:ind w:left="1800" w:hanging="360"/>
        <w:rPr>
          <w:rFonts w:ascii="Calibri" w:cs="Calibri" w:eastAsia="Calibri" w:hAnsi="Calibri"/>
          <w:sz w:val="20"/>
          <w:szCs w:val="20"/>
        </w:rPr>
      </w:pPr>
      <w:r w:rsidDel="00000000" w:rsidR="00000000" w:rsidRPr="00000000">
        <w:rPr>
          <w:color w:val="323130"/>
          <w:sz w:val="20"/>
          <w:szCs w:val="20"/>
          <w:rtl w:val="0"/>
        </w:rPr>
        <w:t xml:space="preserve">Use our Talking Points </w:t>
      </w:r>
    </w:p>
    <w:p w:rsidR="00000000" w:rsidDel="00000000" w:rsidP="00000000" w:rsidRDefault="00000000" w:rsidRPr="00000000" w14:paraId="00000031">
      <w:pPr>
        <w:numPr>
          <w:ilvl w:val="0"/>
          <w:numId w:val="17"/>
        </w:numPr>
        <w:pBdr>
          <w:top w:color="auto" w:space="0" w:sz="0" w:val="none"/>
          <w:bottom w:color="auto" w:space="0" w:sz="0" w:val="none"/>
          <w:right w:color="auto" w:space="0" w:sz="0" w:val="none"/>
          <w:between w:color="auto" w:space="0" w:sz="0" w:val="none"/>
        </w:pBdr>
        <w:ind w:left="1800" w:hanging="360"/>
        <w:rPr>
          <w:rFonts w:ascii="Calibri" w:cs="Calibri" w:eastAsia="Calibri" w:hAnsi="Calibri"/>
          <w:sz w:val="20"/>
          <w:szCs w:val="20"/>
        </w:rPr>
      </w:pPr>
      <w:r w:rsidDel="00000000" w:rsidR="00000000" w:rsidRPr="00000000">
        <w:rPr>
          <w:color w:val="323130"/>
          <w:sz w:val="20"/>
          <w:szCs w:val="20"/>
          <w:rtl w:val="0"/>
        </w:rPr>
        <w:t xml:space="preserve">Include information from your state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rPr>
          <w:b w:val="1"/>
          <w:color w:val="323130"/>
          <w:sz w:val="20"/>
          <w:szCs w:val="20"/>
        </w:rPr>
      </w:pP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rPr>
          <w:color w:val="323130"/>
          <w:sz w:val="20"/>
          <w:szCs w:val="20"/>
        </w:rPr>
      </w:pPr>
      <w:r w:rsidDel="00000000" w:rsidR="00000000" w:rsidRPr="00000000">
        <w:rPr>
          <w:b w:val="1"/>
          <w:color w:val="323130"/>
          <w:sz w:val="20"/>
          <w:szCs w:val="20"/>
          <w:rtl w:val="0"/>
        </w:rPr>
        <w:t xml:space="preserve">Additional Resources</w:t>
      </w:r>
      <w:r w:rsidDel="00000000" w:rsidR="00000000" w:rsidRPr="00000000">
        <w:rPr>
          <w:color w:val="323130"/>
          <w:sz w:val="20"/>
          <w:szCs w:val="20"/>
          <w:rtl w:val="0"/>
        </w:rPr>
        <w:t xml:space="preserve"> </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rPr>
          <w:color w:val="323130"/>
          <w:sz w:val="20"/>
          <w:szCs w:val="20"/>
        </w:rPr>
      </w:pPr>
      <w:hyperlink r:id="rId6">
        <w:r w:rsidDel="00000000" w:rsidR="00000000" w:rsidRPr="00000000">
          <w:rPr>
            <w:color w:val="0563c1"/>
            <w:sz w:val="20"/>
            <w:szCs w:val="20"/>
            <w:u w:val="single"/>
            <w:rtl w:val="0"/>
          </w:rPr>
          <w:t xml:space="preserve">CCAoA’s Advocacy from Home Resource Page</w:t>
        </w:r>
      </w:hyperlink>
      <w:r w:rsidDel="00000000" w:rsidR="00000000" w:rsidRPr="00000000">
        <w:rPr>
          <w:color w:val="323130"/>
          <w:sz w:val="20"/>
          <w:szCs w:val="20"/>
          <w:rtl w:val="0"/>
        </w:rPr>
        <w:t xml:space="preserve">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rPr>
          <w:color w:val="323130"/>
          <w:sz w:val="20"/>
          <w:szCs w:val="20"/>
        </w:rPr>
      </w:pPr>
      <w:hyperlink r:id="rId7">
        <w:r w:rsidDel="00000000" w:rsidR="00000000" w:rsidRPr="00000000">
          <w:rPr>
            <w:color w:val="0563c1"/>
            <w:sz w:val="20"/>
            <w:szCs w:val="20"/>
            <w:u w:val="single"/>
            <w:rtl w:val="0"/>
          </w:rPr>
          <w:t xml:space="preserve">The United Way of the Black Hills Elected Official Roundtable Toolkit</w:t>
        </w:r>
      </w:hyperlink>
      <w:r w:rsidDel="00000000" w:rsidR="00000000" w:rsidRPr="00000000">
        <w:rPr>
          <w:color w:val="323130"/>
          <w:sz w:val="20"/>
          <w:szCs w:val="20"/>
          <w:rtl w:val="0"/>
        </w:rPr>
        <w:t xml:space="preserve"> (South Dakota) </w:t>
      </w:r>
    </w:p>
    <w:p w:rsidR="00000000" w:rsidDel="00000000" w:rsidP="00000000" w:rsidRDefault="00000000" w:rsidRPr="00000000" w14:paraId="0000003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hildcareaware.org/our-issues/advocacy/day-on-the-hill-advocacy-toolkit/" TargetMode="External"/><Relationship Id="rId7" Type="http://schemas.openxmlformats.org/officeDocument/2006/relationships/hyperlink" Target="https://info.childcareaware.org/hubfs/Elected%20Official%20Table%20Quick%20Tip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